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         </w:t>
      </w:r>
      <w:r>
        <w:rPr>
          <w:rFonts w:cs="Arial" w:ascii="Arial" w:hAnsi="Arial"/>
          <w:b/>
          <w:bCs/>
          <w:sz w:val="32"/>
          <w:szCs w:val="32"/>
        </w:rPr>
        <w:t>Dr. Christopher C. Harmon</w:t>
      </w:r>
    </w:p>
    <w:p>
      <w:pPr>
        <w:pStyle w:val="Normal"/>
        <w:ind w:left="2880"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Virginia and Washington, D.C.</w:t>
      </w:r>
    </w:p>
    <w:p>
      <w:pPr>
        <w:pStyle w:val="Normal"/>
        <w:ind w:left="2880"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ind w:left="2880" w:firstLine="720"/>
        <w:rPr>
          <w:rFonts w:ascii="Arial" w:hAnsi="Arial" w:cs="Arial"/>
          <w:sz w:val="24"/>
          <w:szCs w:val="24"/>
        </w:rPr>
      </w:pPr>
      <w:r>
        <w:rPr>
          <w:rStyle w:val="InternetLink"/>
          <w:rFonts w:eastAsia="Times New Roman" w:cs="Arial" w:ascii="Arial" w:hAnsi="Arial"/>
          <w:color w:val="0000FF"/>
          <w:sz w:val="24"/>
          <w:szCs w:val="24"/>
          <w:u w:val="single"/>
        </w:rPr>
        <w:t>drchristophercharmon</w:t>
      </w:r>
      <w:hyperlink r:id="rId2">
        <w:r>
          <w:rPr>
            <w:rStyle w:val="InternetLink"/>
            <w:rFonts w:cs="Arial" w:ascii="Arial" w:hAnsi="Arial"/>
            <w:sz w:val="24"/>
            <w:szCs w:val="24"/>
          </w:rPr>
          <w:t>@</w:t>
        </w:r>
        <w:r>
          <w:rPr>
            <w:rStyle w:val="InternetLink"/>
            <w:rFonts w:eastAsia="Times New Roman" w:cs="Arial" w:ascii="Arial" w:hAnsi="Arial"/>
            <w:color w:val="0000FF"/>
            <w:kern w:val="0"/>
            <w:sz w:val="24"/>
            <w:szCs w:val="24"/>
            <w:u w:val="single"/>
            <w:lang w:val="en-US" w:eastAsia="en-US" w:bidi="ar-SA"/>
          </w:rPr>
          <w:t>g</w:t>
        </w:r>
        <w:r>
          <w:rPr>
            <w:rStyle w:val="InternetLink"/>
            <w:rFonts w:cs="Arial" w:ascii="Arial" w:hAnsi="Arial"/>
            <w:sz w:val="24"/>
            <w:szCs w:val="24"/>
          </w:rPr>
          <w:t>mail.com</w:t>
        </w:r>
      </w:hyperlink>
      <w:r>
        <w:rPr>
          <w:rFonts w:cs="Arial" w:ascii="Arial" w:hAnsi="Arial"/>
          <w:sz w:val="24"/>
          <w:szCs w:val="24"/>
        </w:rPr>
        <w:t xml:space="preserve">       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Expertise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Terrorism &amp; Counterterrorism  </w:t>
        <w:tab/>
        <w:tab/>
        <w:tab/>
        <w:t xml:space="preserve">Theory &amp; Nature of WarInsurgency &amp; Counter-Insurgency    </w:t>
        <w:tab/>
        <w:tab/>
        <w:tab/>
        <w:tab/>
        <w:t>Statecraft &amp; Strategy</w:t>
        <w:tab/>
        <w:tab/>
        <w:tab/>
        <w:tab/>
        <w:tab/>
        <w:tab/>
        <w:t xml:space="preserve">  </w:t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Experience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Full Professor, Institute of World Politics, Washington, D.C.</w:t>
        <w:tab/>
        <w:tab/>
        <w:t>July 2022 - present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Fellow, Brute Krulak Center for Innovation &amp; </w:t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Future Warfare, Marine Corps University, Quantico, Virginia </w:t>
        <w:tab/>
        <w:tab/>
        <w:t xml:space="preserve"> 2018-present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Donald Bren Chair of Great Power Competition</w:t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Marine Corps University</w:t>
        <w:tab/>
        <w:tab/>
        <w:tab/>
        <w:tab/>
        <w:tab/>
        <w:tab/>
        <w:tab/>
        <w:t>2018-2021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Professor &amp; course director (3 years) for “Comprehensive Security</w:t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Responses to Terrorism,”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Daniel K. Inouye Asia Pacific Center for Security Studies </w:t>
        <w:tab/>
        <w:tab/>
        <w:t>2014-2018</w:t>
        <w:tab/>
        <w:t xml:space="preserve"> </w:t>
        <w:tab/>
        <w:tab/>
        <w:tab/>
        <w:t xml:space="preserve">          </w:t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Maj.Gen. Matthew C. Horner Distinguished Chair of Military Theory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Marine Corps University</w:t>
        <w:tab/>
        <w:tab/>
        <w:tab/>
        <w:t xml:space="preserve">    </w:t>
        <w:tab/>
        <w:tab/>
        <w:tab/>
        <w:tab/>
        <w:t>2010-2014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Executive Director (16 months) &amp;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Director of Curricula/Studies (31 months)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Program on Terrorism &amp; Security Studies, George C. Marshall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European Center for Security Studies, Garmisch, Germany</w:t>
        <w:tab/>
        <w:tab/>
        <w:t>2007-2010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Kim T. Adamson Chair of Insurgency &amp; Terrorism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Marine Corps University</w:t>
        <w:tab/>
        <w:tab/>
        <w:tab/>
        <w:tab/>
        <w:tab/>
        <w:tab/>
        <w:tab/>
        <w:t>2005-2007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Professor of International Relations, Command and Staff College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Marine Corps University</w:t>
        <w:tab/>
        <w:tab/>
        <w:t xml:space="preserve"> </w:t>
        <w:tab/>
        <w:tab/>
        <w:tab/>
        <w:tab/>
        <w:tab/>
        <w:t xml:space="preserve">1993-2005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Associate Professor of Strategy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Naval War College, Newport, Rhode Island </w:t>
        <w:tab/>
        <w:tab/>
        <w:tab/>
        <w:tab/>
        <w:t>1988-1992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Legislative Aide for Foreign Policy</w:t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Congressman James A. Courter, House Armed Services Cmte.</w:t>
        <w:tab/>
        <w:t>1985-1988</w:t>
      </w:r>
    </w:p>
    <w:p>
      <w:pPr>
        <w:pStyle w:val="Normal"/>
        <w:spacing w:lineRule="auto" w:line="276" w:before="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Editorial Board: </w:t>
      </w:r>
      <w:r>
        <w:rPr>
          <w:rFonts w:cs="Arial" w:ascii="Arial" w:hAnsi="Arial"/>
          <w:i/>
          <w:iCs/>
          <w:sz w:val="24"/>
          <w:szCs w:val="24"/>
        </w:rPr>
        <w:t>Terrorism and Political Violence,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 multi-national quarterly based at St. Andrews University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Editorial Board: </w:t>
      </w:r>
      <w:r>
        <w:rPr>
          <w:rFonts w:cs="Arial" w:ascii="Arial" w:hAnsi="Arial"/>
          <w:i/>
          <w:sz w:val="24"/>
          <w:szCs w:val="24"/>
        </w:rPr>
        <w:t>Combating Terrorism Exchange</w:t>
      </w:r>
      <w:r>
        <w:rPr>
          <w:rFonts w:cs="Arial" w:ascii="Arial" w:hAnsi="Arial"/>
          <w:sz w:val="24"/>
          <w:szCs w:val="24"/>
        </w:rPr>
        <w:t>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U.S. govt. journal for international readership of professionals</w:t>
        <w:tab/>
        <w:tab/>
        <w:t>2016-2023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Board of Academic Advisors: International Churchill Society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Faculty Advisor on master’s-level course papers and theses at Missouri State University (Fairfax, VA) &amp; Institute of World Politics, D.C.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Academic and Research Fellowships: Earhart Foundation; 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Hoover Institution on War, Revolution and Peace; Claremont Institute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      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Courses Developed or Directed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Maoism Exported: Revolutionary Wars Outside China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[Institute of World Politics]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Churchill as War Leader: WWII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[elective; Expeditionary Warfare School, MCU]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State Powers and Low Intensity Warfare in Peacetime</w:t>
      </w:r>
    </w:p>
    <w:p>
      <w:pPr>
        <w:pStyle w:val="Normal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[elective; Command &amp; Staff College, MCU]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Theory &amp; Nature of War; Strategy &amp; Policy</w:t>
        <w:tab/>
      </w:r>
    </w:p>
    <w:p>
      <w:pPr>
        <w:pStyle w:val="Normal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[core courses; Command &amp; Staff College, MCU]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Counterterrorism Strategies </w:t>
      </w:r>
    </w:p>
    <w:p>
      <w:pPr>
        <w:pStyle w:val="Normal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[elective; Command &amp; Staff College, MCU]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Terrorism and Counterterrorism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[Institute of World Politics, Washington, D.C.]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[Dept. of Defense &amp; Strategic Studies, Missouri State Univ., Fairfax, VA]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Program on Terrorism &amp; Security Studies   </w:t>
      </w:r>
    </w:p>
    <w:p>
      <w:pPr>
        <w:pStyle w:val="Normal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[5 week course; Marshall Center, Garmisch, Germany]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Comprehensive Security Responses to Terrorism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[4 week course, Asia Pacific Center for Security Studies]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Selection of Courses Taught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Counterterrorism &amp; the Democracies</w:t>
        <w:tab/>
        <w:t xml:space="preserve"> Institute of World Politics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Military Strategy: Theory &amp; Practice</w:t>
        <w:tab/>
        <w:t xml:space="preserve"> Institute of World Politics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The Global War on Terrorism    </w:t>
        <w:tab/>
        <w:tab/>
        <w:t xml:space="preserve"> National Defense University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Warfare in Peacetime</w:t>
        <w:tab/>
        <w:tab/>
        <w:t xml:space="preserve"> </w:t>
        <w:tab/>
        <w:t xml:space="preserve"> Command &amp; Staff College, MCU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Terrorism: Advanced Research Topics</w:t>
        <w:tab/>
        <w:t xml:space="preserve"> DSS, Missouri State University</w:t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/>
          <w:bCs/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Education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Ph.D., International Relations and Government, and MA in Government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Claremont Graduate School, Claremont, California, 1984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B.A., History, and French Language [double-major; </w:t>
      </w:r>
      <w:r>
        <w:rPr>
          <w:rFonts w:cs="Arial" w:ascii="Arial" w:hAnsi="Arial"/>
          <w:i/>
          <w:iCs/>
          <w:sz w:val="24"/>
          <w:szCs w:val="24"/>
        </w:rPr>
        <w:t>summa cum laude</w:t>
      </w:r>
      <w:r>
        <w:rPr>
          <w:rFonts w:cs="Arial" w:ascii="Arial" w:hAnsi="Arial"/>
          <w:sz w:val="24"/>
          <w:szCs w:val="24"/>
        </w:rPr>
        <w:t>]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Seattle University, Seattle, Washington, 1977</w:t>
      </w:r>
      <w:r>
        <w:rPr>
          <w:rFonts w:cs="Arial" w:ascii="Arial" w:hAnsi="Arial"/>
          <w:b/>
          <w:bCs/>
          <w:sz w:val="28"/>
          <w:szCs w:val="28"/>
        </w:rPr>
        <w:tab/>
        <w:tab/>
        <w:tab/>
        <w:tab/>
        <w:tab/>
        <w:tab/>
        <w:tab/>
        <w:tab/>
        <w:t xml:space="preserve">   </w:t>
        <w:tab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Books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Warfare in Peacetime </w:t>
      </w:r>
      <w:r>
        <w:rPr>
          <w:rFonts w:cs="Arial" w:ascii="Arial" w:hAnsi="Arial"/>
          <w:sz w:val="24"/>
          <w:szCs w:val="24"/>
        </w:rPr>
        <w:t>[studies of proxy wars]</w:t>
      </w:r>
      <w:r>
        <w:rPr>
          <w:rFonts w:cs="Arial" w:ascii="Arial" w:hAnsi="Arial"/>
          <w:i/>
          <w:iCs/>
          <w:sz w:val="24"/>
          <w:szCs w:val="24"/>
        </w:rPr>
        <w:tab/>
        <w:tab/>
        <w:tab/>
        <w:t xml:space="preserve">          2023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Quantico, VA: Marine Corps University Press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A Citizen’s Guide to Terrorism &amp; Counterterrorism</w:t>
      </w:r>
      <w:r>
        <w:rPr>
          <w:rFonts w:cs="Arial" w:ascii="Arial" w:hAnsi="Arial"/>
          <w:sz w:val="24"/>
          <w:szCs w:val="24"/>
        </w:rPr>
        <w:t xml:space="preserve">                            2021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sz w:val="24"/>
          <w:szCs w:val="24"/>
        </w:rPr>
        <w:t>New York: Routledge; 2</w:t>
      </w:r>
      <w:r>
        <w:rPr>
          <w:rFonts w:cs="Arial" w:ascii="Arial" w:hAnsi="Arial"/>
          <w:sz w:val="24"/>
          <w:szCs w:val="24"/>
          <w:vertAlign w:val="superscript"/>
        </w:rPr>
        <w:t>nd</w:t>
      </w:r>
      <w:r>
        <w:rPr>
          <w:rFonts w:cs="Arial" w:ascii="Arial" w:hAnsi="Arial"/>
          <w:sz w:val="24"/>
          <w:szCs w:val="24"/>
        </w:rPr>
        <w:t xml:space="preserve"> edn. 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 Terrorist Argument: Modern Advocacy and Propaganda</w:t>
        <w:tab/>
        <w:t xml:space="preserve">          </w:t>
      </w:r>
      <w:r>
        <w:rPr>
          <w:rFonts w:cs="Arial" w:ascii="Arial" w:hAnsi="Arial"/>
          <w:iCs/>
          <w:sz w:val="24"/>
          <w:szCs w:val="24"/>
        </w:rPr>
        <w:t>2018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Washington, D.C.: Brookings Institution Press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Cs/>
          <w:sz w:val="24"/>
          <w:szCs w:val="24"/>
        </w:rPr>
        <w:t>[lead author, with Randall Bowdish]</w:t>
        <w:tab/>
        <w:tab/>
        <w:tab/>
        <w:tab/>
        <w:tab/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A Citizen’s Guide to Terrorism &amp; Counterterrorism</w:t>
      </w:r>
      <w:r>
        <w:rPr>
          <w:rFonts w:cs="Arial" w:ascii="Arial" w:hAnsi="Arial"/>
          <w:sz w:val="24"/>
          <w:szCs w:val="24"/>
        </w:rPr>
        <w:t xml:space="preserve">                            2014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New York: Routledge [1</w:t>
      </w:r>
      <w:r>
        <w:rPr>
          <w:rFonts w:cs="Arial" w:ascii="Arial" w:hAnsi="Arial"/>
          <w:sz w:val="24"/>
          <w:szCs w:val="24"/>
          <w:vertAlign w:val="superscript"/>
        </w:rPr>
        <w:t>st</w:t>
      </w:r>
      <w:r>
        <w:rPr>
          <w:rFonts w:cs="Arial" w:ascii="Arial" w:hAnsi="Arial"/>
          <w:sz w:val="24"/>
          <w:szCs w:val="24"/>
        </w:rPr>
        <w:t xml:space="preserve"> edn. featured on C-Span]</w:t>
        <w:tab/>
        <w:tab/>
        <w:tab/>
        <w:t xml:space="preserve">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Toward A Grand Strategy Against Terrorism</w:t>
        <w:tab/>
        <w:tab/>
        <w:tab/>
        <w:tab/>
      </w:r>
      <w:r>
        <w:rPr>
          <w:rFonts w:cs="Arial" w:ascii="Arial" w:hAnsi="Arial"/>
          <w:sz w:val="24"/>
          <w:szCs w:val="24"/>
        </w:rPr>
        <w:t>2010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New York: McGraw-Hill Higher Ed. Dvsn. [lead ed. &amp; co-author]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Terrorism Today,</w:t>
      </w:r>
      <w:r>
        <w:rPr>
          <w:rFonts w:cs="Arial" w:ascii="Arial" w:hAnsi="Arial"/>
          <w:i/>
          <w:iCs/>
          <w:sz w:val="28"/>
          <w:szCs w:val="28"/>
        </w:rPr>
        <w:t xml:space="preserve"> 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  <w:vertAlign w:val="superscript"/>
        </w:rPr>
        <w:t>nd</w:t>
      </w:r>
      <w:r>
        <w:rPr>
          <w:rFonts w:cs="Arial" w:ascii="Arial" w:hAnsi="Arial"/>
          <w:sz w:val="24"/>
          <w:szCs w:val="24"/>
        </w:rPr>
        <w:t xml:space="preserve"> edition </w:t>
        <w:tab/>
        <w:tab/>
        <w:tab/>
        <w:tab/>
        <w:tab/>
        <w:tab/>
        <w:t>2008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London &amp; New York: Routledge / Taylor &amp; Francis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Terrorism Today, </w:t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  <w:vertAlign w:val="superscript"/>
        </w:rPr>
        <w:t>st</w:t>
      </w:r>
      <w:r>
        <w:rPr>
          <w:rFonts w:cs="Arial" w:ascii="Arial" w:hAnsi="Arial"/>
          <w:sz w:val="24"/>
          <w:szCs w:val="24"/>
        </w:rPr>
        <w:t xml:space="preserve"> edition </w:t>
        <w:tab/>
        <w:tab/>
        <w:tab/>
        <w:tab/>
        <w:tab/>
        <w:tab/>
        <w:t>2000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London: Frank Cass Publishers [reprinted 2002, 2004]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Statecraft and Power: Essays in Honor of Harold W. Rood</w:t>
      </w:r>
      <w:r>
        <w:rPr>
          <w:rFonts w:cs="Arial" w:ascii="Arial" w:hAnsi="Arial"/>
          <w:sz w:val="24"/>
          <w:szCs w:val="24"/>
        </w:rPr>
        <w:tab/>
        <w:tab/>
        <w:t>1994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4"/>
          <w:szCs w:val="24"/>
        </w:rPr>
        <w:t>Lanham, MD: University Press of America [lead ed. &amp; coauthor]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Articles and Book Chapters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Adele Ann Balasingham’s LTTE Tigresses,” chapter in </w:t>
        <w:tab/>
        <w:tab/>
        <w:t>forthcoming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Women, Peace &amp; Security</w:t>
      </w:r>
      <w:r>
        <w:rPr>
          <w:rFonts w:cs="Arial" w:ascii="Arial" w:hAnsi="Arial"/>
          <w:sz w:val="24"/>
          <w:szCs w:val="24"/>
        </w:rPr>
        <w:t>, ed. Dr. Saira Yamin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Newport: RI, Naval War College Press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The Shanghai Cooperation Organization: An Evolution in the</w:t>
        <w:tab/>
        <w:t>Aug. 2022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Global Landscape,” vol. 2, # 3, </w:t>
      </w:r>
      <w:r>
        <w:rPr>
          <w:rFonts w:cs="Arial" w:ascii="Arial" w:hAnsi="Arial"/>
          <w:i/>
          <w:iCs/>
          <w:sz w:val="24"/>
          <w:szCs w:val="24"/>
        </w:rPr>
        <w:t>Journal of Policy &amp; Strategy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The Books That Churchill Read,” </w:t>
        <w:tab/>
        <w:tab/>
        <w:tab/>
        <w:tab/>
        <w:tab/>
        <w:t>May 21, 2022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 American Spectator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 Disturbing Parallel” [essay on the Ukraine-Russia conflict]</w:t>
        <w:tab/>
        <w:tab/>
        <w:t>Jan. 2022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Krulak Center for Innovation and Future Warfare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The Timing of Terrorism: The Obsession with Dates,” </w:t>
        <w:tab/>
        <w:tab/>
        <w:t>Sept. 2021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Journal of Counterterrorism &amp; Homeland Security International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The Philippines Face the New People’s Army: Fifty Years</w:t>
        <w:tab/>
        <w:tab/>
        <w:t>Dec. 2020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 the Field,” </w:t>
      </w:r>
      <w:r>
        <w:rPr>
          <w:rFonts w:cs="Arial" w:ascii="Arial" w:hAnsi="Arial"/>
          <w:i/>
          <w:iCs/>
          <w:sz w:val="24"/>
          <w:szCs w:val="24"/>
        </w:rPr>
        <w:t>Routledge Handbook of Democracy &amp; Security</w:t>
      </w:r>
      <w:r>
        <w:rPr>
          <w:rFonts w:cs="Arial" w:ascii="Arial" w:hAnsi="Arial"/>
          <w:sz w:val="24"/>
          <w:szCs w:val="24"/>
        </w:rPr>
        <w:t>,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Leonard Weinberg et. al., eds.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Alan Brooke: The Thoroughbred Professional” for The </w:t>
        <w:tab/>
        <w:tab/>
        <w:t>Dec. 2020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Churchill Project, Hillsdale College, MI  </w:t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Innovation and Historical Continuity in Great Power Competition”</w:t>
        <w:tab/>
        <w:t>Fall 2020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Marine Corps University Journal, </w:t>
      </w:r>
      <w:r>
        <w:rPr>
          <w:rFonts w:cs="Arial" w:ascii="Arial" w:hAnsi="Arial"/>
          <w:sz w:val="24"/>
          <w:szCs w:val="24"/>
        </w:rPr>
        <w:t xml:space="preserve">vol. 10, no. 2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Iran as Competitor: Measured, Violent, Relentless”</w:t>
        <w:tab/>
        <w:tab/>
        <w:tab/>
        <w:t>May 2019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Krulak Center, Marine Corps University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Unexpected Skills: The Range of Terrorists’ Strategic </w:t>
        <w:tab/>
        <w:tab/>
        <w:t>Winter 2018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Communications,” </w:t>
      </w:r>
      <w:r>
        <w:rPr>
          <w:rFonts w:cs="Arial" w:ascii="Arial" w:hAnsi="Arial"/>
          <w:i/>
          <w:sz w:val="24"/>
          <w:szCs w:val="24"/>
        </w:rPr>
        <w:t>The Fletcher Forum of World Affairs</w:t>
      </w:r>
      <w:r>
        <w:rPr>
          <w:rFonts w:cs="Arial" w:ascii="Arial" w:hAnsi="Arial"/>
          <w:sz w:val="24"/>
          <w:szCs w:val="24"/>
        </w:rPr>
        <w:t xml:space="preserve">,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vol. 42, no. 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Terrorism Trends &amp; Current History”</w:t>
        <w:tab/>
        <w:tab/>
        <w:tab/>
        <w:tab/>
        <w:tab/>
        <w:t>April 2017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PoliticsandStrategy.com</w:t>
      </w:r>
      <w:r>
        <w:rPr>
          <w:rFonts w:cs="Arial" w:ascii="Arial" w:hAnsi="Arial"/>
          <w:sz w:val="24"/>
          <w:szCs w:val="24"/>
        </w:rPr>
        <w:t>, ed. Patrick J. Garrity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That Word </w:t>
      </w:r>
      <w:r>
        <w:rPr>
          <w:rFonts w:cs="Arial" w:ascii="Arial" w:hAnsi="Arial"/>
          <w:i/>
          <w:sz w:val="24"/>
          <w:szCs w:val="24"/>
        </w:rPr>
        <w:t>Terrorist</w:t>
      </w:r>
      <w:r>
        <w:rPr>
          <w:rFonts w:cs="Arial" w:ascii="Arial" w:hAnsi="Arial"/>
          <w:sz w:val="24"/>
          <w:szCs w:val="24"/>
        </w:rPr>
        <w:t>, and What Terrorists Say About It”</w:t>
        <w:tab/>
        <w:tab/>
        <w:t>May 2016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Combating Terrorism Exchange</w:t>
      </w:r>
      <w:r>
        <w:rPr>
          <w:rFonts w:cs="Arial" w:ascii="Arial" w:hAnsi="Arial"/>
          <w:sz w:val="24"/>
          <w:szCs w:val="24"/>
        </w:rPr>
        <w:t xml:space="preserve">, vol. 6, no. 2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Women in Terrorist Undergrounds,” with Dr. Paula </w:t>
        <w:tab/>
        <w:tab/>
        <w:tab/>
        <w:t>Nov. 2014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Holmes-Eber, </w:t>
      </w:r>
      <w:r>
        <w:rPr>
          <w:rFonts w:cs="Arial" w:ascii="Arial" w:hAnsi="Arial"/>
          <w:i/>
          <w:sz w:val="24"/>
          <w:szCs w:val="24"/>
        </w:rPr>
        <w:t>Combating Terrorism Exchange</w:t>
      </w:r>
      <w:r>
        <w:rPr>
          <w:rFonts w:cs="Arial" w:ascii="Arial" w:hAnsi="Arial"/>
          <w:iCs/>
          <w:sz w:val="24"/>
          <w:szCs w:val="24"/>
        </w:rPr>
        <w:t>, vol. 4, no. 4</w:t>
      </w: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Terrorism,” for </w:t>
      </w:r>
      <w:r>
        <w:rPr>
          <w:rFonts w:cs="Arial" w:ascii="Arial" w:hAnsi="Arial"/>
          <w:i/>
          <w:sz w:val="24"/>
          <w:szCs w:val="24"/>
        </w:rPr>
        <w:t>Oxford Bibliographies</w:t>
      </w:r>
      <w:r>
        <w:rPr>
          <w:rFonts w:cs="Arial" w:ascii="Arial" w:hAnsi="Arial"/>
          <w:sz w:val="24"/>
          <w:szCs w:val="24"/>
        </w:rPr>
        <w:t xml:space="preserve"> on “Military History”</w:t>
        <w:tab/>
        <w:tab/>
        <w:t>April 2014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published on line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Spain’s ETA Terrorist Group is Dying,” </w:t>
      </w:r>
      <w:r>
        <w:rPr>
          <w:rFonts w:cs="Arial" w:ascii="Arial" w:hAnsi="Arial"/>
          <w:i/>
          <w:iCs/>
          <w:sz w:val="24"/>
          <w:szCs w:val="24"/>
        </w:rPr>
        <w:t>Orbis</w:t>
        <w:tab/>
        <w:t xml:space="preserve"> </w:t>
      </w:r>
      <w:r>
        <w:rPr>
          <w:rFonts w:cs="Arial" w:ascii="Arial" w:hAnsi="Arial"/>
          <w:sz w:val="24"/>
          <w:szCs w:val="24"/>
        </w:rPr>
        <w:tab/>
        <w:tab/>
        <w:t xml:space="preserve">           Fall 2012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”</w:t>
      </w:r>
      <w:r>
        <w:rPr>
          <w:rFonts w:cs="Arial" w:ascii="Arial" w:hAnsi="Arial"/>
          <w:sz w:val="24"/>
          <w:szCs w:val="24"/>
        </w:rPr>
        <w:t xml:space="preserve">Al Qaida’s War with the United Nations and the State System,”  </w:t>
        <w:tab/>
        <w:t>2012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chapter in </w:t>
      </w:r>
      <w:r>
        <w:rPr>
          <w:rFonts w:cs="Arial" w:ascii="Arial" w:hAnsi="Arial"/>
          <w:i/>
          <w:iCs/>
          <w:sz w:val="24"/>
          <w:szCs w:val="24"/>
        </w:rPr>
        <w:t>Al Qaida after Ten Years of War</w:t>
      </w:r>
      <w:r>
        <w:rPr>
          <w:rFonts w:cs="Arial" w:ascii="Arial" w:hAnsi="Arial"/>
          <w:sz w:val="24"/>
          <w:szCs w:val="24"/>
        </w:rPr>
        <w:t xml:space="preserve">, eds. N. Cigar &amp;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S. Kramer.  Quantico, VA: Marine Corps University Press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U.S. Counterterrorism Policy &amp; Strategy: The Early Obama   </w:t>
        <w:tab/>
        <w:t>2012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Administration,” chapter in </w:t>
      </w:r>
      <w:r>
        <w:rPr>
          <w:rFonts w:cs="Arial" w:ascii="Arial" w:hAnsi="Arial"/>
          <w:i/>
          <w:iCs/>
          <w:sz w:val="24"/>
          <w:szCs w:val="24"/>
        </w:rPr>
        <w:t>Terrorism and Counterterrorism: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Understanding the New Security Environment</w:t>
      </w:r>
      <w:r>
        <w:rPr>
          <w:rFonts w:cs="Arial" w:ascii="Arial" w:hAnsi="Arial"/>
          <w:sz w:val="24"/>
          <w:szCs w:val="24"/>
        </w:rPr>
        <w:t>, 4</w:t>
      </w:r>
      <w:r>
        <w:rPr>
          <w:rFonts w:cs="Arial" w:ascii="Arial" w:hAnsi="Arial"/>
          <w:sz w:val="24"/>
          <w:szCs w:val="24"/>
          <w:vertAlign w:val="superscript"/>
        </w:rPr>
        <w:t>th</w:t>
      </w:r>
      <w:r>
        <w:rPr>
          <w:rFonts w:cs="Arial" w:ascii="Arial" w:hAnsi="Arial"/>
          <w:sz w:val="24"/>
          <w:szCs w:val="24"/>
        </w:rPr>
        <w:t xml:space="preserve"> edn.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(NY: McGraw Hill, 2012), lead ed. Russell D. Howard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Dealing with Extremism: The Centenary of a Churchillian</w:t>
        <w:tab/>
        <w:tab/>
        <w:t>Jan 2011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Example” [Anarchist Siege at Sidney Street, London],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Website: Lexington Institute, Arlington, VA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Narco-Financing: Terror’s Links to Drug Trafficking”</w:t>
        <w:tab/>
        <w:tab/>
        <w:tab/>
        <w:t>Fall 2010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Per Concordiam: Jrnl. of European Security &amp; Defense Issues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Repr. July 2012 by Terrorism Research &amp; Analysis Consortium</w:t>
        <w:tab/>
        <w:tab/>
      </w:r>
      <w:r>
        <w:rPr>
          <w:rFonts w:cs="Arial" w:ascii="Arial" w:hAnsi="Arial"/>
          <w:i/>
          <w:sz w:val="24"/>
          <w:szCs w:val="24"/>
        </w:rPr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How Terrorist Groups End: Studies of the 20</w:t>
      </w:r>
      <w:r>
        <w:rPr>
          <w:rFonts w:cs="Arial" w:ascii="Arial" w:hAnsi="Arial"/>
          <w:sz w:val="24"/>
          <w:szCs w:val="24"/>
          <w:vertAlign w:val="superscript"/>
        </w:rPr>
        <w:t>th</w:t>
      </w:r>
      <w:r>
        <w:rPr>
          <w:rFonts w:cs="Arial" w:ascii="Arial" w:hAnsi="Arial"/>
          <w:sz w:val="24"/>
          <w:szCs w:val="24"/>
        </w:rPr>
        <w:t xml:space="preserve"> Century”</w:t>
        <w:tab/>
        <w:tab/>
        <w:t>Fall 2010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Strategic Studies Quarterly </w:t>
      </w:r>
      <w:r>
        <w:rPr>
          <w:rFonts w:cs="Arial" w:ascii="Arial" w:hAnsi="Arial"/>
          <w:sz w:val="24"/>
          <w:szCs w:val="24"/>
        </w:rPr>
        <w:t>[chapter from McGraw-Hill book]</w:t>
        <w:tab/>
        <w:tab/>
        <w:tab/>
        <w:tab/>
        <w:tab/>
        <w:tab/>
        <w:t xml:space="preserve">   </w:t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Illustrations of Discrete Uses of Force in Counterterrorism”</w:t>
        <w:tab/>
        <w:t xml:space="preserve">          Summer 2010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Orbis </w:t>
      </w:r>
      <w:r>
        <w:rPr>
          <w:rFonts w:cs="Arial" w:ascii="Arial" w:hAnsi="Arial"/>
          <w:sz w:val="24"/>
          <w:szCs w:val="24"/>
        </w:rPr>
        <w:t xml:space="preserve">[chapter from </w:t>
      </w:r>
      <w:r>
        <w:rPr>
          <w:rFonts w:cs="Arial" w:ascii="Arial" w:hAnsi="Arial"/>
          <w:i/>
          <w:iCs/>
          <w:sz w:val="24"/>
          <w:szCs w:val="24"/>
        </w:rPr>
        <w:t>Toward A Grand Strategy Against Terrorism</w:t>
      </w:r>
      <w:r>
        <w:rPr>
          <w:rFonts w:cs="Arial" w:ascii="Arial" w:hAnsi="Arial"/>
          <w:sz w:val="24"/>
          <w:szCs w:val="24"/>
        </w:rPr>
        <w:t xml:space="preserve">] </w:t>
      </w:r>
      <w:r>
        <w:rPr>
          <w:rFonts w:cs="Arial" w:ascii="Arial" w:hAnsi="Arial"/>
          <w:i/>
          <w:iCs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Public Diplomacy’s Next Challenge”</w:t>
        <w:tab/>
        <w:tab/>
        <w:tab/>
        <w:tab/>
        <w:tab/>
        <w:t xml:space="preserve">May 2008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Connections </w:t>
      </w:r>
      <w:r>
        <w:rPr>
          <w:rFonts w:cs="Arial" w:ascii="Arial" w:hAnsi="Arial"/>
          <w:sz w:val="24"/>
          <w:szCs w:val="24"/>
        </w:rPr>
        <w:t>[Partnership for Peace Consortium of Defense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Academies &amp; Security Studies Institutes]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Rules of Engagement in Counterterrorism:</w:t>
        <w:tab/>
        <w:tab/>
        <w:tab/>
        <w:tab/>
        <w:t>2008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Political, Legal and Moral Aspects”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Przeciwdzialanie terroryzmowi </w:t>
      </w:r>
      <w:r>
        <w:rPr>
          <w:rFonts w:cs="Arial" w:ascii="Arial" w:hAnsi="Arial"/>
          <w:iCs/>
          <w:sz w:val="24"/>
          <w:szCs w:val="24"/>
        </w:rPr>
        <w:t>[Warsaw]</w:t>
      </w:r>
      <w:r>
        <w:rPr>
          <w:rFonts w:cs="Arial" w:ascii="Arial" w:hAnsi="Arial"/>
          <w:i/>
          <w:iCs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The Assault on Aid Workers: A New Pattern”</w:t>
        <w:tab/>
        <w:tab/>
        <w:tab/>
        <w:tab/>
        <w:t>Jan. 2008</w:t>
      </w:r>
    </w:p>
    <w:p>
      <w:pPr>
        <w:pStyle w:val="Normal"/>
        <w:rPr>
          <w:rFonts w:ascii="Arial" w:hAnsi="Arial" w:cs="Arial"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Security Insights </w:t>
      </w:r>
      <w:r>
        <w:rPr>
          <w:rFonts w:cs="Arial" w:ascii="Arial" w:hAnsi="Arial"/>
          <w:iCs/>
          <w:sz w:val="24"/>
          <w:szCs w:val="24"/>
        </w:rPr>
        <w:t>[Marshall Center, Germany]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The Myth of the Invincible Terrorist”</w:t>
        <w:tab/>
        <w:tab/>
        <w:tab/>
        <w:tab/>
        <w:tab/>
        <w:t>Ap./May 2007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Policy Review  </w:t>
      </w: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Heading1"/>
        <w:rPr>
          <w:rFonts w:ascii="Arial" w:hAnsi="Arial" w:cs="Arial"/>
        </w:rPr>
      </w:pPr>
      <w:r>
        <w:rPr>
          <w:rFonts w:cs="Arial" w:ascii="Arial" w:hAnsi="Arial"/>
        </w:rPr>
        <w:t>“</w:t>
      </w:r>
      <w:r>
        <w:rPr>
          <w:rFonts w:cs="Arial" w:ascii="Arial" w:hAnsi="Arial"/>
        </w:rPr>
        <w:t xml:space="preserve">Counterterrorism and the U.S. Military since 9-11,” </w:t>
        <w:tab/>
        <w:tab/>
        <w:tab/>
        <w:t>2006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chapter in</w:t>
      </w:r>
      <w:r>
        <w:rPr>
          <w:rFonts w:cs="Arial" w:ascii="Arial" w:hAnsi="Arial"/>
          <w:i/>
          <w:iCs/>
          <w:sz w:val="24"/>
          <w:szCs w:val="24"/>
        </w:rPr>
        <w:t xml:space="preserve"> The American Military Tradition </w:t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  <w:vertAlign w:val="superscript"/>
        </w:rPr>
        <w:t>nd</w:t>
      </w:r>
      <w:r>
        <w:rPr>
          <w:rFonts w:cs="Arial" w:ascii="Arial" w:hAnsi="Arial"/>
          <w:sz w:val="24"/>
          <w:szCs w:val="24"/>
        </w:rPr>
        <w:t xml:space="preserve"> edition, John M. Carroll &amp; Colin F. Baxter, eds </w:t>
      </w:r>
      <w:r>
        <w:rPr>
          <w:rFonts w:cs="Arial" w:ascii="Arial" w:hAnsi="Arial"/>
          <w:b/>
          <w:bCs/>
          <w:sz w:val="24"/>
          <w:szCs w:val="24"/>
        </w:rPr>
        <w:tab/>
        <w:tab/>
        <w:tab/>
        <w:tab/>
        <w:tab/>
        <w:t xml:space="preserve">       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Heading1"/>
        <w:rPr>
          <w:rFonts w:ascii="Arial" w:hAnsi="Arial" w:cs="Arial"/>
        </w:rPr>
      </w:pPr>
      <w:r>
        <w:rPr>
          <w:rFonts w:cs="Arial" w:ascii="Arial" w:hAnsi="Arial"/>
        </w:rPr>
        <w:t>“</w:t>
      </w:r>
      <w:r>
        <w:rPr>
          <w:rFonts w:cs="Arial" w:ascii="Arial" w:hAnsi="Arial"/>
        </w:rPr>
        <w:t xml:space="preserve">What History Suggests about Terrorism and its Future,” </w:t>
        <w:tab/>
        <w:tab/>
        <w:t xml:space="preserve">Spring 2006 </w:t>
      </w:r>
    </w:p>
    <w:p>
      <w:pPr>
        <w:pStyle w:val="Heading1"/>
        <w:rPr>
          <w:rFonts w:ascii="Arial" w:hAnsi="Arial" w:cs="Arial"/>
          <w:i/>
          <w:i/>
          <w:iCs/>
        </w:rPr>
      </w:pPr>
      <w:r>
        <w:rPr>
          <w:rFonts w:cs="Arial" w:ascii="Arial" w:hAnsi="Arial"/>
        </w:rPr>
        <w:t>chapter in</w:t>
      </w:r>
      <w:r>
        <w:rPr>
          <w:rFonts w:cs="Arial" w:ascii="Arial" w:hAnsi="Arial"/>
          <w:i/>
          <w:iCs/>
        </w:rPr>
        <w:t xml:space="preserve"> The Past As Prologue: The Importance of History </w:t>
      </w:r>
    </w:p>
    <w:p>
      <w:pPr>
        <w:pStyle w:val="Heading1"/>
        <w:rPr>
          <w:rFonts w:ascii="Arial" w:hAnsi="Arial" w:cs="Arial"/>
        </w:rPr>
      </w:pPr>
      <w:r>
        <w:rPr>
          <w:rFonts w:cs="Arial" w:ascii="Arial" w:hAnsi="Arial"/>
          <w:i/>
          <w:iCs/>
        </w:rPr>
        <w:t xml:space="preserve">to the Military Profession, </w:t>
      </w:r>
      <w:r>
        <w:rPr>
          <w:rFonts w:cs="Arial" w:ascii="Arial" w:hAnsi="Arial"/>
        </w:rPr>
        <w:t xml:space="preserve">Cambridge University Press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Double Bombings,” </w:t>
      </w:r>
      <w:r>
        <w:rPr>
          <w:rFonts w:cs="Arial" w:ascii="Arial" w:hAnsi="Arial"/>
          <w:i/>
          <w:iCs/>
          <w:sz w:val="24"/>
          <w:szCs w:val="24"/>
        </w:rPr>
        <w:t>Journal of Counterterrorism &amp;</w:t>
      </w:r>
      <w:r>
        <w:rPr>
          <w:rFonts w:cs="Arial" w:ascii="Arial" w:hAnsi="Arial"/>
          <w:sz w:val="24"/>
          <w:szCs w:val="24"/>
        </w:rPr>
        <w:t xml:space="preserve"> </w:t>
        <w:tab/>
        <w:tab/>
        <w:tab/>
        <w:t>Nov. 2005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Homeland Security International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Fanaticism and Guerrilla Warfare in the Late 20th Century,”</w:t>
        <w:tab/>
        <w:tab/>
        <w:t>2005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chapter in</w:t>
      </w:r>
      <w:r>
        <w:rPr>
          <w:rFonts w:cs="Arial" w:ascii="Arial" w:hAnsi="Arial"/>
          <w:i/>
          <w:iCs/>
          <w:sz w:val="24"/>
          <w:szCs w:val="24"/>
        </w:rPr>
        <w:t xml:space="preserve"> Fanaticism and Conflict in the Modern Age,</w:t>
      </w:r>
      <w:r>
        <w:rPr>
          <w:rFonts w:cs="Arial" w:ascii="Arial" w:hAnsi="Arial"/>
          <w:sz w:val="24"/>
          <w:szCs w:val="24"/>
        </w:rPr>
        <w:t xml:space="preserve"> London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&amp; New York: Frank Cass Pub.  M. Hughes &amp; G. Johnson, eds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Partnerships in Counterterrorism”  </w:t>
        <w:tab/>
        <w:tab/>
        <w:tab/>
        <w:tab/>
        <w:tab/>
        <w:t xml:space="preserve">Sept. 15, 2005 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Vital Speeches</w:t>
      </w:r>
      <w:r>
        <w:rPr>
          <w:rFonts w:cs="Arial" w:ascii="Arial" w:hAnsi="Arial"/>
          <w:sz w:val="24"/>
          <w:szCs w:val="24"/>
        </w:rPr>
        <w:t xml:space="preserve">  </w:t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Churchill’s Guiding Hand” [essay on war termination]</w:t>
        <w:tab/>
        <w:tab/>
        <w:tab/>
        <w:t>March 2005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World War II </w:t>
      </w:r>
      <w:r>
        <w:rPr>
          <w:rFonts w:cs="Arial" w:ascii="Arial" w:hAnsi="Arial"/>
          <w:sz w:val="24"/>
          <w:szCs w:val="24"/>
        </w:rPr>
        <w:t xml:space="preserve">magazine </w:t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How al-Qaeda May End”</w:t>
        <w:tab/>
        <w:tab/>
        <w:tab/>
        <w:tab/>
        <w:tab/>
        <w:tab/>
        <w:tab/>
        <w:t>May 19, 2004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Backgrounder</w:t>
      </w:r>
      <w:r>
        <w:rPr>
          <w:rFonts w:cs="Arial" w:ascii="Arial" w:hAnsi="Arial"/>
          <w:sz w:val="24"/>
          <w:szCs w:val="24"/>
        </w:rPr>
        <w:t xml:space="preserve"> # 1760, The Heritage Foundation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public lecture &amp; publication [website and paper] </w:t>
        <w:tab/>
        <w:tab/>
        <w:tab/>
        <w:tab/>
        <w:tab/>
        <w:t xml:space="preserve">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Work in Common: Democracies and Opposition to Terrorism”</w:t>
        <w:tab/>
        <w:t>2002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BIISS Journal</w:t>
      </w:r>
      <w:r>
        <w:rPr>
          <w:rFonts w:cs="Arial" w:ascii="Arial" w:hAnsi="Arial"/>
          <w:sz w:val="24"/>
          <w:szCs w:val="24"/>
        </w:rPr>
        <w:t xml:space="preserve"> [Bangladesh Inst. of Internat. &amp; Strategic Studies] </w:t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Advancing U.S. National Interests thru Effective Counterterrorism”</w:t>
        <w:tab/>
        <w:t>Dec. 15, 2001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Vital Speeches</w:t>
      </w:r>
      <w:r>
        <w:rPr>
          <w:rFonts w:cs="Arial" w:ascii="Arial" w:hAnsi="Arial"/>
          <w:sz w:val="24"/>
          <w:szCs w:val="24"/>
        </w:rPr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Alanbrooke &amp; Churchill”</w:t>
        <w:tab/>
        <w:tab/>
        <w:tab/>
        <w:tab/>
        <w:tab/>
        <w:tab/>
        <w:tab/>
        <w:t>2001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Finest Hour: Journal of International Churchill Societies</w:t>
      </w:r>
      <w:r>
        <w:rPr>
          <w:rFonts w:cs="Arial" w:ascii="Arial" w:hAnsi="Arial"/>
          <w:sz w:val="24"/>
          <w:szCs w:val="24"/>
        </w:rPr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Five Strategies of Terrorism” </w:t>
        <w:tab/>
        <w:tab/>
        <w:tab/>
        <w:tab/>
        <w:tab/>
        <w:tab/>
        <w:t>Fall 2001</w:t>
      </w:r>
    </w:p>
    <w:p>
      <w:pPr>
        <w:pStyle w:val="Heading3"/>
        <w:rPr>
          <w:rFonts w:ascii="Arial" w:hAnsi="Arial" w:cs="Arial"/>
          <w:i w:val="false"/>
          <w:i w:val="false"/>
          <w:iCs w:val="false"/>
        </w:rPr>
      </w:pPr>
      <w:r>
        <w:rPr>
          <w:rFonts w:cs="Arial" w:ascii="Arial" w:hAnsi="Arial"/>
        </w:rPr>
        <w:t xml:space="preserve">Small Wars &amp; Insurgencies; </w:t>
      </w:r>
      <w:r>
        <w:rPr>
          <w:rFonts w:cs="Arial" w:ascii="Arial" w:hAnsi="Arial"/>
          <w:i w:val="false"/>
          <w:iCs w:val="false"/>
        </w:rPr>
        <w:t>reprinted in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Dimensions of Terrorism</w:t>
      </w:r>
      <w:r>
        <w:rPr>
          <w:rFonts w:cs="Arial" w:ascii="Arial" w:hAnsi="Arial"/>
          <w:sz w:val="24"/>
          <w:szCs w:val="24"/>
        </w:rPr>
        <w:t>, ed. Alan O’Day, Ashgate, 2004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21</w:t>
      </w:r>
      <w:r>
        <w:rPr>
          <w:rFonts w:cs="Arial" w:ascii="Arial" w:hAnsi="Arial"/>
          <w:sz w:val="24"/>
          <w:szCs w:val="24"/>
          <w:vertAlign w:val="superscript"/>
        </w:rPr>
        <w:t>st</w:t>
      </w:r>
      <w:r>
        <w:rPr>
          <w:rFonts w:cs="Arial" w:ascii="Arial" w:hAnsi="Arial"/>
          <w:sz w:val="24"/>
          <w:szCs w:val="24"/>
        </w:rPr>
        <w:t xml:space="preserve"> Century Terror,” </w:t>
      </w:r>
      <w:r>
        <w:rPr>
          <w:rFonts w:cs="Arial" w:ascii="Arial" w:hAnsi="Arial"/>
          <w:i/>
          <w:iCs/>
          <w:sz w:val="24"/>
          <w:szCs w:val="24"/>
        </w:rPr>
        <w:t>Boston Herald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June 3, 2001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Terror Group Operations” in two parts </w:t>
        <w:tab/>
        <w:tab/>
        <w:tab/>
        <w:tab/>
        <w:tab/>
        <w:t>2000-2001</w:t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Journal of Counterterrorism &amp; Homeland Security International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"Sudan's Neighbors Accuse It of Training Terrorists"</w:t>
        <w:tab/>
        <w:tab/>
        <w:tab/>
        <w:t>Dec. 19, 1995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Christian Science Monitor</w:t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"The Purposes of Terrorism within Insurgency: </w:t>
        <w:tab/>
        <w:tab/>
        <w:tab/>
        <w:tab/>
        <w:t>Autumn 1992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Shining Path in Peru,” </w:t>
      </w:r>
      <w:r>
        <w:rPr>
          <w:rFonts w:cs="Arial" w:ascii="Arial" w:hAnsi="Arial"/>
          <w:i/>
          <w:iCs/>
          <w:sz w:val="24"/>
          <w:szCs w:val="24"/>
        </w:rPr>
        <w:t>Small Wars &amp; Insurgencies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Illustrations of ‘Learning’ in Counterinsurgency”</w:t>
        <w:tab/>
        <w:tab/>
        <w:tab/>
        <w:t>1992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Comparative Strategy; </w:t>
      </w:r>
      <w:r>
        <w:rPr>
          <w:rFonts w:cs="Arial" w:ascii="Arial" w:hAnsi="Arial"/>
          <w:sz w:val="24"/>
          <w:szCs w:val="24"/>
        </w:rPr>
        <w:t xml:space="preserve">reprinted in </w:t>
      </w:r>
      <w:r>
        <w:rPr>
          <w:rFonts w:cs="Arial" w:ascii="Arial" w:hAnsi="Arial"/>
          <w:i/>
          <w:iCs/>
          <w:sz w:val="24"/>
          <w:szCs w:val="24"/>
        </w:rPr>
        <w:t>Modern Counter-Insurgency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ed. Ian Beckett, Aldershot, U.K.: Ashgate Publishers, 2007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Heading1"/>
        <w:rPr>
          <w:rFonts w:ascii="Arial" w:hAnsi="Arial" w:cs="Arial"/>
        </w:rPr>
      </w:pPr>
      <w:r>
        <w:rPr>
          <w:rFonts w:cs="Arial" w:ascii="Arial" w:hAnsi="Arial"/>
        </w:rPr>
        <w:t xml:space="preserve"> “</w:t>
      </w:r>
      <w:r>
        <w:rPr>
          <w:rFonts w:cs="Arial" w:ascii="Arial" w:hAnsi="Arial"/>
        </w:rPr>
        <w:t xml:space="preserve">Terrorism: A Matter for Moral Judgment” </w:t>
        <w:tab/>
        <w:tab/>
        <w:tab/>
        <w:tab/>
        <w:t>Spring 1992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Terrorism and Political Violence</w:t>
      </w: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Propaganda at Pistol Point: The Use and Abuse of Education</w:t>
        <w:tab/>
        <w:t>Jan/Mar.1992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by Leftist Terrorists”  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Political Communication: An International Journal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 xml:space="preserve">Are We Beasts?  Churchill and the Moral Question of </w:t>
        <w:tab/>
        <w:tab/>
        <w:t>Dec. 1991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World War II ‘Area Bombing’” 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Newport Papers</w:t>
      </w:r>
      <w:r>
        <w:rPr>
          <w:rFonts w:cs="Arial" w:ascii="Arial" w:hAnsi="Arial"/>
          <w:sz w:val="24"/>
          <w:szCs w:val="24"/>
        </w:rPr>
        <w:t xml:space="preserve">, # 1, Center for Naval Warfare Studies </w:t>
        <w:tab/>
        <w:tab/>
        <w:tab/>
        <w:tab/>
        <w:tab/>
        <w:t xml:space="preserve">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Left Meets Right in Terrorism: A Focus on Italy”</w:t>
        <w:tab/>
        <w:tab/>
        <w:tab/>
        <w:t>Winter 1985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Strategic Review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News and Opinion articles (8) on foreign affairs </w:t>
        <w:tab/>
        <w:tab/>
        <w:tab/>
        <w:t xml:space="preserve">1981-1987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Public Research, Syndicated</w:t>
      </w:r>
      <w:r>
        <w:rPr>
          <w:rFonts w:cs="Arial" w:ascii="Arial" w:hAnsi="Arial"/>
          <w:sz w:val="24"/>
          <w:szCs w:val="24"/>
        </w:rPr>
        <w:t xml:space="preserve"> [Claremont, CA]</w:t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Articles on terrorism in Europe (2) </w:t>
        <w:tab/>
        <w:tab/>
        <w:tab/>
        <w:tab/>
        <w:tab/>
        <w:t>1982, 1983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Grand Strategy: Countercurrents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“</w:t>
      </w:r>
      <w:r>
        <w:rPr>
          <w:rFonts w:cs="Arial" w:ascii="Arial" w:hAnsi="Arial"/>
          <w:sz w:val="24"/>
          <w:szCs w:val="24"/>
        </w:rPr>
        <w:t>Liberal Education Should Do More than Just Liberate,”</w:t>
        <w:tab/>
        <w:tab/>
        <w:t>Oct. 14, 1981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The Chronicle of Higher Education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Selected Lectures on “How Terrorist Groups End”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Royal Military Academy Sandhurst, England, July 2003;</w:t>
      </w:r>
    </w:p>
    <w:p>
      <w:pPr>
        <w:pStyle w:val="Normal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published (in part) by Cambridge Univ. Press, Spring 2006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Heritage Foundation: lecture and published </w:t>
      </w:r>
      <w:r>
        <w:rPr>
          <w:rFonts w:cs="Arial" w:ascii="Arial" w:hAnsi="Arial"/>
          <w:i/>
          <w:iCs/>
          <w:sz w:val="24"/>
          <w:szCs w:val="24"/>
        </w:rPr>
        <w:t>Backgrounder</w:t>
      </w:r>
      <w:r>
        <w:rPr>
          <w:rFonts w:cs="Arial" w:ascii="Arial" w:hAnsi="Arial"/>
          <w:sz w:val="24"/>
          <w:szCs w:val="24"/>
        </w:rPr>
        <w:t>, May 2004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Office of Net Assessment, Pentagon, June 2004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Institute of World Politics, 2004 – 2013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National Defense University, SNSEE, Fort McNair, 2004 </w:t>
      </w:r>
      <w:bookmarkStart w:id="0" w:name="_Hlk158802077"/>
      <w:r>
        <w:rPr>
          <w:rFonts w:cs="Arial" w:ascii="Arial" w:hAnsi="Arial"/>
          <w:sz w:val="24"/>
          <w:szCs w:val="24"/>
        </w:rPr>
        <w:t>–</w:t>
      </w:r>
      <w:bookmarkEnd w:id="0"/>
      <w:r>
        <w:rPr>
          <w:rFonts w:cs="Arial" w:ascii="Arial" w:hAnsi="Arial"/>
          <w:sz w:val="24"/>
          <w:szCs w:val="24"/>
        </w:rPr>
        <w:t xml:space="preserve"> 2006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George Mason University (OLLI; Fairfax VA), Feb. 2005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U.S. Senate, presentation to staff, Sept. 2005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Woodrow Wilson Center for International Scholars: </w:t>
      </w:r>
    </w:p>
    <w:p>
      <w:pPr>
        <w:pStyle w:val="Normal"/>
        <w:ind w:firstLine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lecture, webcast, &amp; published summary, March 2006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U.S. House of Representatives, presentation to Congressmen &amp; staff, May 2006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Defense Intelligence College, Bolling Air Force Base, series, 2006 – 2012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University of Maryland, College Park, “SWOTT” faculty training, Feb. 2007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National Counterterrorism Center, August 2007 </w:t>
      </w:r>
    </w:p>
    <w:p>
      <w:pPr>
        <w:pStyle w:val="Normal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sz w:val="24"/>
          <w:szCs w:val="24"/>
        </w:rPr>
        <w:t>INTERPOL headquarters, Lyon, France, June 2010</w:t>
      </w:r>
      <w:r>
        <w:rPr>
          <w:rFonts w:cs="Arial" w:ascii="Arial" w:hAnsi="Arial"/>
          <w:sz w:val="28"/>
          <w:szCs w:val="28"/>
        </w:rPr>
        <w:tab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Other Speeches and Lectures in the U.S.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U.S. Dept. of State, as recipient of “Distinguished Public Service Award”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U.S. House of Representatives, Committee on Govt. Reform, testimony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Saltzman Institute and Columbia University, New York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National Intelligence University, Bethesda, Maryland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Seattle University:  Annual Al Mann History Lecture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Federal Bureau of Investigation Academy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Army War College, Carlisle, Pennsylvania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Villanova University:  H. W. Rood Memorial Lecture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New York Military Affairs Symposium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Strategic Command, Offutt Air Force Base, Nebraska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Association of Former Intelligence Officers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American Political Science Association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U.S. Library of Congress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Pacific and Asian Affairs Council, Honolulu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Jackson School of International Studies, University of Washington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Middle East Institute, Washington, D.C.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Naval Air Station, Pensacola, Florida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Global Engagement Center, Department of State</w:t>
      </w:r>
      <w:r>
        <w:rPr>
          <w:rFonts w:cs="Arial" w:ascii="Arial" w:hAnsi="Arial"/>
          <w:b/>
          <w:bCs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Selected Lectures Abroad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Al-Anbar:</w:t>
        <w:tab/>
        <w:tab/>
        <w:t>U. S. Marine Corps bases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Athens:  </w:t>
        <w:tab/>
        <w:tab/>
        <w:t xml:space="preserve">Hellenic Police Academy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Baku:  </w:t>
        <w:tab/>
        <w:tab/>
        <w:t xml:space="preserve">Azerbaijan Diplomatic Academy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Berlin:  </w:t>
        <w:tab/>
        <w:tab/>
        <w:t xml:space="preserve">Central Asian Parliamentarians’ Seminar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Bishkek:  </w:t>
        <w:tab/>
        <w:tab/>
        <w:t>NATO Center of Excellence/Defense Against Terrorism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Dhaka:  </w:t>
        <w:tab/>
        <w:tab/>
        <w:t>Institute of International &amp; Strategic Studies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Garmisch: </w:t>
        <w:tab/>
        <w:tab/>
        <w:t>George C. Marshall European Center for Sec. Studies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New Delhi:</w:t>
        <w:tab/>
        <w:tab/>
        <w:t>Centre for Land Warfare Studies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Oberammergau:  </w:t>
        <w:tab/>
        <w:t xml:space="preserve">The NATO School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Okinawa:</w:t>
        <w:tab/>
        <w:tab/>
        <w:t>U.S. Marine Corps bases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Rome:  </w:t>
        <w:tab/>
        <w:tab/>
        <w:t>Institute for Higher Defense Studies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Salford:  </w:t>
        <w:tab/>
        <w:tab/>
        <w:t>Manchester University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Stockholm:  </w:t>
        <w:tab/>
        <w:tab/>
        <w:t xml:space="preserve">National Defense College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Tirana:  </w:t>
        <w:tab/>
        <w:tab/>
        <w:t xml:space="preserve">Albanian Defense Academy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Warsaw:  </w:t>
        <w:tab/>
        <w:tab/>
        <w:t xml:space="preserve">National Security Bureau </w:t>
      </w:r>
    </w:p>
    <w:sectPr>
      <w:footerReference w:type="default" r:id="rId3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785200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2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5a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5a61"/>
    <w:pPr>
      <w:keepNext w:val="true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1"/>
    <w:pPr>
      <w:keepNext w:val="true"/>
      <w:outlineLvl w:val="2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8e5a61"/>
    <w:rPr>
      <w:rFonts w:ascii="Times New Roman" w:hAnsi="Times New Roman" w:cs="Times New Roman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9"/>
    <w:qFormat/>
    <w:rsid w:val="008e5a61"/>
    <w:rPr>
      <w:rFonts w:ascii="Times New Roman" w:hAnsi="Times New Roman" w:cs="Times New Roman"/>
      <w:i/>
      <w:iCs/>
      <w:sz w:val="20"/>
      <w:szCs w:val="20"/>
    </w:rPr>
  </w:style>
  <w:style w:type="character" w:styleId="InternetLink">
    <w:name w:val="Hyperlink"/>
    <w:basedOn w:val="DefaultParagraphFont"/>
    <w:uiPriority w:val="99"/>
    <w:rsid w:val="008e5a61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1357f"/>
    <w:rPr>
      <w:rFonts w:ascii="Tahoma" w:hAnsi="Tahoma" w:eastAsia="Times New Roman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257f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c6c65"/>
    <w:rPr>
      <w:rFonts w:ascii="Times New Roman" w:hAnsi="Times New Roman" w:eastAsia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c6c65"/>
    <w:rPr>
      <w:rFonts w:ascii="Times New Roman" w:hAnsi="Times New Roman" w:eastAsia="Times New Roman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8e02d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357f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c6c6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c6c65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rmonCC1954@gmail.com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LibreOffice/7.1.1.2$Windows_X86_64 LibreOffice_project/fe0b08f4af1bacafe4c7ecc87ce55bb426164676</Application>
  <AppVersion>15.0000</AppVersion>
  <Pages>8</Pages>
  <Words>1710</Words>
  <Characters>10565</Characters>
  <CharactersWithSpaces>12817</CharactersWithSpaces>
  <Paragraphs>259</Paragraphs>
  <Company>Asia Pacific Center for Security Studies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2024-02-14T16:30:00Z</dcterms:created>
  <dc:creator>Laura</dc:creator>
  <dc:description/>
  <dc:language>en-US</dc:language>
  <cp:lastModifiedBy/>
  <cp:lastPrinted>2024-02-14T16:27:00Z</cp:lastPrinted>
  <dcterms:modified xsi:type="dcterms:W3CDTF">2024-05-13T07:45:02Z</dcterms:modified>
  <cp:revision>5</cp:revision>
  <dc:subject/>
  <dc:title>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